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B" w:rsidRDefault="00175EFB" w:rsidP="00175EFB">
      <w:pPr>
        <w:spacing w:before="100" w:beforeAutospacing="1" w:after="0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>СЪОБЩЕНИЕ ЗА ИЗБИРАТЕЛИТЕ</w:t>
      </w:r>
    </w:p>
    <w:p w:rsidR="00175EFB" w:rsidRDefault="00175EFB" w:rsidP="00175EF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>ВАЖНИ КРАЙНИ СРОКОВЕ ЗА ПОДАВАНЕ НА ЗАЯВЛЕНИЯ ЗА ИЗБОРИТЕ ЗА НАРОДНО СЪБРАНИЕ НА 02 АПРИЛ 2023 ГОД.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Общинска администрация Гурково уведомява, че във връзка с  изборите за Народно събрание, които ще се произведат на 02.04.2023 година избирателите могат да подават следните заявления:</w:t>
      </w:r>
    </w:p>
    <w:p w:rsidR="00175EFB" w:rsidRDefault="00175EFB" w:rsidP="00175E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Заявление за вписване в избирателния списък  по настоящ адрес ( чл.36,ал.1 от Изборния кодекс) –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21-НС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)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Заявленията се подават не по-късно от 14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18.03.2023 год. – събота вкл.)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до кмета на общината, кмета на кметството или кметския наместник по настоящ адрес на лицето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( когато постоянния и настоящия адрес на лицето са различни.</w:t>
      </w:r>
    </w:p>
    <w:p w:rsidR="00175EFB" w:rsidRDefault="00175EFB" w:rsidP="00175E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2.Заявление за гласуване с подвижна избирателна кутия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( чл.37,ал.1 и 2 от Изборния кодекс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) - (</w:t>
      </w:r>
      <w:r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67-НС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) – Заявленията се подават  от избиратели с трайни увреждания,които не им позволяват за упражнят избирателното си право в изборно помещение, не по-късно от 14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18.03.2023 год. – събота вкл.)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до кмета на общината, кмета на кметството или кметския наместник по настоящ адрес на лицето.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Когато избирател с увреждания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които не му позволяват да гласува в изборно помещение и желае да гласува, но не е подал заявление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това в срок не по-късно от 14 дни преди изборния ден, може да подаде заявление 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не по-късно от </w:t>
      </w:r>
      <w:r w:rsidRPr="00175EFB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27.03.2023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(5 дни преди изборния ден), в случай че на територията на общината е образувана Подвижна секционна избирателна комисия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highlight w:val="yellow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Заявление за отстраняване на непълноти и грешки в избирателния списък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 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чл.43,ал.1 от Изборния кодекс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) 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17-НС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) – Всеки избирател може да поиска отстраняване на допуснати спрямо него непълноти и грешки в избирателния списък с писмено заявление не по-късно от 7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25.03.2023 год. – събота вкл.)</w:t>
      </w:r>
      <w:bookmarkStart w:id="0" w:name="_GoBack"/>
      <w:bookmarkEnd w:id="0"/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Избирателите подават заявленията се подават  всеки работен ден ,както следва:</w:t>
      </w:r>
    </w:p>
    <w:p w:rsidR="00175EFB" w:rsidRDefault="00175EFB" w:rsidP="00175EFB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- Общинска администрация град Гурково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- за всички секции на територията на  община Гурково-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на адрес -  бул. " Княз Александър Батенберг" № 3 – 1 етаж, стая № 1Б  -  от 08.00 до 17,00 ч – тел. 0888248026; 0895311259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- Кметство Паничерево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– секции № 004 и 005– от 08.00 до 17,00 часа – тел. 04340/2233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- Кметство  Конаре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– секция № 006 – от 08.00 до 17,00 часа – тел. 04343/2260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- Кметски наместник с. Пчелиново – за Пчелиново,Златирът и Лява река 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секции № 007 и 008– от 08.00 до 17,00 часа – тел.0887885386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 Кметски наместник с. Димовци –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секция № 009  – от 08.00 до 17,00 часа – тел.0897963616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val="en-US"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В съботните дни 18.03.2023 г. и 25.03.2023 год. ще има дежурни служители в Общинска администрация Гурково.</w:t>
      </w:r>
    </w:p>
    <w:p w:rsidR="0019655F" w:rsidRDefault="00175EFB" w:rsidP="00175EFB"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 Образците на заявления могат да се изтеглят от интернет-страницата на община Гурково </w:t>
      </w:r>
      <w:hyperlink r:id="rId5" w:history="1">
        <w:r>
          <w:rPr>
            <w:rStyle w:val="a3"/>
            <w:rFonts w:ascii="Verdana" w:eastAsia="Times New Roman" w:hAnsi="Verdana"/>
            <w:bCs/>
            <w:sz w:val="20"/>
            <w:szCs w:val="20"/>
            <w:lang w:eastAsia="bg-BG"/>
          </w:rPr>
          <w:t>http://gurkovo.bg/page/izborins-2023g-343-1.html</w:t>
        </w:r>
      </w:hyperlink>
    </w:p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B"/>
    <w:rsid w:val="00175EFB"/>
    <w:rsid w:val="0019655F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5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5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rkovo.bg/page/izborins-2023g-343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2023-02-17T11:13:00Z</cp:lastPrinted>
  <dcterms:created xsi:type="dcterms:W3CDTF">2023-02-17T11:12:00Z</dcterms:created>
  <dcterms:modified xsi:type="dcterms:W3CDTF">2023-02-17T11:13:00Z</dcterms:modified>
</cp:coreProperties>
</file>